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A429B31" w:rsidR="00F92268" w:rsidRPr="00FF66BF" w:rsidRDefault="008246AF" w:rsidP="00F246C7">
            <w:pPr>
              <w:pStyle w:val="RefTableHeader"/>
            </w:pPr>
            <w:r w:rsidRPr="008246AF">
              <w:t>1345-A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265CE9C" w:rsidR="004B15BB" w:rsidRPr="008246AF" w:rsidRDefault="00A86F30" w:rsidP="007E5C16">
      <w:pPr>
        <w:pStyle w:val="Heading1"/>
      </w:pPr>
      <w:r w:rsidRPr="00A86F30">
        <w:t>Initial Prior Authorization</w:t>
      </w:r>
      <w:r w:rsidR="008246AF" w:rsidRPr="00BD1CC1">
        <w:br/>
      </w:r>
      <w:r w:rsidR="001C325F">
        <w:t>Savella</w:t>
      </w:r>
    </w:p>
    <w:p w14:paraId="78861C92" w14:textId="5D50180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7868740" w14:textId="47B8F3FD" w:rsidR="00725714" w:rsidRDefault="00D82D85" w:rsidP="008246AF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9D4D37">
        <w:t>Over the counter (</w:t>
      </w:r>
      <w:r w:rsidRPr="00BD1CC1">
        <w:t>OTC</w:t>
      </w:r>
      <w:r w:rsidR="009D4D37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1B504CDE" w:rsidR="005B4D7C" w:rsidRPr="00BD1CC1" w:rsidRDefault="008246AF">
            <w:pPr>
              <w:pStyle w:val="TableDataUnpadded"/>
            </w:pPr>
            <w:r w:rsidRPr="008246AF">
              <w:t>Savella</w:t>
            </w:r>
          </w:p>
        </w:tc>
        <w:tc>
          <w:tcPr>
            <w:tcW w:w="5595" w:type="dxa"/>
          </w:tcPr>
          <w:p w14:paraId="1A09710D" w14:textId="34A39403" w:rsidR="005B4D7C" w:rsidRPr="00BD1CC1" w:rsidRDefault="008246AF">
            <w:pPr>
              <w:pStyle w:val="TableDataUnpadded"/>
            </w:pPr>
            <w:r w:rsidRPr="008246AF">
              <w:t>milnacipran</w:t>
            </w:r>
          </w:p>
        </w:tc>
      </w:tr>
    </w:tbl>
    <w:p w14:paraId="4FCD895B" w14:textId="5C2FA5B2" w:rsidR="003938DE" w:rsidRDefault="003938DE" w:rsidP="003938DE">
      <w:pPr>
        <w:pStyle w:val="Heading2"/>
      </w:pPr>
      <w:r>
        <w:t>Indications</w:t>
      </w:r>
    </w:p>
    <w:p w14:paraId="134B5687" w14:textId="51AC0876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</w:p>
    <w:p w14:paraId="72C14B05" w14:textId="77777777" w:rsidR="008246AF" w:rsidRDefault="008246AF" w:rsidP="008246AF">
      <w:pPr>
        <w:pStyle w:val="BodyText"/>
      </w:pPr>
      <w:r>
        <w:t>Savella is indicated for the management of fibromyalgia.</w:t>
      </w:r>
    </w:p>
    <w:p w14:paraId="4C434745" w14:textId="7C67E71D" w:rsidR="00ED052F" w:rsidRDefault="008246AF" w:rsidP="008246AF">
      <w:pPr>
        <w:pStyle w:val="BodyText"/>
      </w:pPr>
      <w:r>
        <w:t>Savella is not approved for use in pediatric patients.</w:t>
      </w:r>
    </w:p>
    <w:p w14:paraId="50A38FBA" w14:textId="6A31AF75" w:rsidR="00FE0C63" w:rsidRPr="00100B91" w:rsidRDefault="00685107" w:rsidP="00E050E1">
      <w:pPr>
        <w:pStyle w:val="Heading2"/>
      </w:pPr>
      <w:r>
        <w:t>Coverage Criteria</w:t>
      </w:r>
    </w:p>
    <w:p w14:paraId="052A642E" w14:textId="77777777" w:rsidR="008246AF" w:rsidRPr="008246AF" w:rsidRDefault="008246AF" w:rsidP="00B23C48">
      <w:pPr>
        <w:pStyle w:val="Heading3"/>
        <w:keepNext w:val="0"/>
      </w:pPr>
      <w:r w:rsidRPr="008246AF">
        <w:t>Fibromyalgia</w:t>
      </w:r>
    </w:p>
    <w:p w14:paraId="4651EF7C" w14:textId="77777777" w:rsidR="008246AF" w:rsidRPr="008246AF" w:rsidRDefault="008246AF" w:rsidP="008246AF">
      <w:pPr>
        <w:pStyle w:val="BodyText"/>
      </w:pPr>
      <w:r w:rsidRPr="008246AF">
        <w:t>Authorization may be granted when the requested drug is being prescribed for the management of fibromyalgia when the following criteria is met:</w:t>
      </w:r>
    </w:p>
    <w:p w14:paraId="554B6E8F" w14:textId="6A5CB83C" w:rsidR="00B836B0" w:rsidRPr="00875283" w:rsidRDefault="008246AF" w:rsidP="00875283">
      <w:pPr>
        <w:pStyle w:val="ListParagraph"/>
        <w:numPr>
          <w:ilvl w:val="0"/>
          <w:numId w:val="28"/>
        </w:numPr>
      </w:pPr>
      <w:r w:rsidRPr="00875283">
        <w:t>The patient is 18 years of age or older</w:t>
      </w:r>
    </w:p>
    <w:p w14:paraId="3A643EC3" w14:textId="7EE62BD6" w:rsidR="00A501AC" w:rsidRDefault="00A501AC" w:rsidP="00A501AC">
      <w:pPr>
        <w:pStyle w:val="Heading2"/>
      </w:pPr>
      <w:r w:rsidRPr="00BD1CC1">
        <w:lastRenderedPageBreak/>
        <w:t>Continuation of Therapy</w:t>
      </w:r>
    </w:p>
    <w:p w14:paraId="50CFC697" w14:textId="005E2296" w:rsidR="00191506" w:rsidRPr="00211CAF" w:rsidRDefault="00211CAF" w:rsidP="00211CAF">
      <w:pPr>
        <w:pStyle w:val="Heading3"/>
      </w:pPr>
      <w:r w:rsidRPr="00211CAF">
        <w:t>Fibromyalgia</w:t>
      </w:r>
    </w:p>
    <w:p w14:paraId="06587DA6" w14:textId="77777777" w:rsidR="008246AF" w:rsidRDefault="008246AF" w:rsidP="008246AF">
      <w:pPr>
        <w:pStyle w:val="BodyText"/>
      </w:pPr>
      <w:r>
        <w:t>Authorization may be granted when the requested drug is being prescribed for the management of fibromyalgia when ALL of the following criteria are met:</w:t>
      </w:r>
    </w:p>
    <w:p w14:paraId="5B13B2E5" w14:textId="61F6B370" w:rsidR="00875283" w:rsidRPr="006017F4" w:rsidRDefault="00875283" w:rsidP="006017F4">
      <w:pPr>
        <w:pStyle w:val="ListParagraph"/>
        <w:numPr>
          <w:ilvl w:val="0"/>
          <w:numId w:val="29"/>
        </w:numPr>
      </w:pPr>
      <w:r w:rsidRPr="006017F4">
        <w:t>The patient is 18 years of age or older</w:t>
      </w:r>
    </w:p>
    <w:p w14:paraId="32C8905D" w14:textId="137DD350" w:rsidR="00A501AC" w:rsidRPr="006017F4" w:rsidRDefault="008246AF" w:rsidP="006017F4">
      <w:pPr>
        <w:pStyle w:val="ListParagraph"/>
        <w:numPr>
          <w:ilvl w:val="0"/>
          <w:numId w:val="29"/>
        </w:numPr>
      </w:pPr>
      <w:r w:rsidRPr="006017F4">
        <w:t>The patient has achieved or maintained a positive clinical response to the requested drug (e.g., improvement in pain)</w:t>
      </w:r>
    </w:p>
    <w:p w14:paraId="1F387316" w14:textId="158350A0" w:rsidR="00183B46" w:rsidRPr="006307D3" w:rsidRDefault="00183B46" w:rsidP="00183B46">
      <w:pPr>
        <w:pStyle w:val="Heading2"/>
      </w:pPr>
      <w:r>
        <w:t>Duration of Approval (DOA)</w:t>
      </w:r>
    </w:p>
    <w:p w14:paraId="53A3DE4B" w14:textId="001C8AF2" w:rsidR="00183B46" w:rsidRPr="006307D3" w:rsidRDefault="008246AF" w:rsidP="00183B46">
      <w:pPr>
        <w:pStyle w:val="BodyText"/>
        <w:numPr>
          <w:ilvl w:val="0"/>
          <w:numId w:val="26"/>
        </w:numPr>
      </w:pPr>
      <w:r w:rsidRPr="008246AF">
        <w:t>1345-A: Initial therapy DOA: 6 months; Continuation of therapy DOA: 12 months</w:t>
      </w:r>
    </w:p>
    <w:p w14:paraId="10DA4309" w14:textId="67C7E232" w:rsidR="00FF66BF" w:rsidRPr="008D1B34" w:rsidRDefault="00FF66BF" w:rsidP="00FF66BF">
      <w:pPr>
        <w:pStyle w:val="Heading2"/>
      </w:pPr>
      <w:r w:rsidRPr="008D1B34">
        <w:t>References</w:t>
      </w:r>
    </w:p>
    <w:p w14:paraId="220F9950" w14:textId="77777777" w:rsidR="008246AF" w:rsidRDefault="008246AF" w:rsidP="008246AF">
      <w:pPr>
        <w:pStyle w:val="ReferenceOrdered"/>
      </w:pPr>
      <w:r>
        <w:t>Savella [package insert]. North Chicago, IL: AbbVie Inc; December 2023.</w:t>
      </w:r>
    </w:p>
    <w:p w14:paraId="4B7959EB" w14:textId="77777777" w:rsidR="008246AF" w:rsidRDefault="008246AF" w:rsidP="008246AF">
      <w:pPr>
        <w:pStyle w:val="ReferenceOrdered"/>
      </w:pPr>
      <w:r>
        <w:t>Lexicomp Online, AHFS DI (Adult and Pediatric) Online. Waltham, MA: UpToDate, Inc.; 2024. https://online.lexi.com. Accessed April 18, 2024.</w:t>
      </w:r>
    </w:p>
    <w:p w14:paraId="26E25A0F" w14:textId="097B6DA2" w:rsidR="00FF66BF" w:rsidRDefault="008246AF" w:rsidP="008246AF">
      <w:pPr>
        <w:pStyle w:val="ReferenceOrdered"/>
      </w:pPr>
      <w:r>
        <w:t>Micromedex® (electronic version). Merative, Ann Arbor, Michigan, USA. Available at: https://www.micromedexsolutions.com/ (cited: 04/18/2024).</w:t>
      </w:r>
    </w:p>
    <w:p w14:paraId="47E1A10C" w14:textId="5419A65D" w:rsidR="00C44990" w:rsidRPr="00B64C05" w:rsidRDefault="00C44990" w:rsidP="00B64C05">
      <w:pPr>
        <w:pStyle w:val="BodyText"/>
      </w:pPr>
    </w:p>
    <w:sectPr w:rsidR="00C44990" w:rsidRPr="00B64C05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1EE85" w14:textId="77777777" w:rsidR="00DF326B" w:rsidRDefault="00DF326B">
      <w:r>
        <w:separator/>
      </w:r>
    </w:p>
  </w:endnote>
  <w:endnote w:type="continuationSeparator" w:id="0">
    <w:p w14:paraId="5F9B628F" w14:textId="77777777" w:rsidR="00DF326B" w:rsidRDefault="00DF326B">
      <w:r>
        <w:continuationSeparator/>
      </w:r>
    </w:p>
  </w:endnote>
  <w:endnote w:type="continuationNotice" w:id="1">
    <w:p w14:paraId="784E3CD4" w14:textId="77777777" w:rsidR="00DF326B" w:rsidRDefault="00DF3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FE73D4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F0F83" w:rsidRPr="008F0F83">
      <w:rPr>
        <w:rFonts w:cs="Arial"/>
        <w:noProof/>
        <w:sz w:val="16"/>
        <w:szCs w:val="16"/>
      </w:rPr>
      <w:t>Savella</w:t>
    </w:r>
    <w:r w:rsidR="008F0F83">
      <w:rPr>
        <w:rFonts w:cs="Arial"/>
        <w:noProof/>
        <w:snapToGrid w:val="0"/>
        <w:color w:val="000000"/>
        <w:sz w:val="16"/>
        <w:szCs w:val="16"/>
      </w:rPr>
      <w:t xml:space="preserve"> PA 1345-A</w:t>
    </w:r>
    <w:r w:rsidR="008F0F83" w:rsidRPr="008F0F83">
      <w:rPr>
        <w:rFonts w:cs="Arial"/>
        <w:noProof/>
        <w:sz w:val="16"/>
        <w:szCs w:val="16"/>
      </w:rPr>
      <w:t xml:space="preserve"> P06-2024</w:t>
    </w:r>
    <w:r w:rsidR="008F0F83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687B4C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D535164" w:rsidR="00F75C81" w:rsidRPr="00D56A49" w:rsidRDefault="00C36B72" w:rsidP="00B64C05">
    <w:pPr>
      <w:autoSpaceDE w:val="0"/>
      <w:autoSpaceDN w:val="0"/>
      <w:adjustRightInd w:val="0"/>
      <w:jc w:val="center"/>
      <w:rPr>
        <w:sz w:val="16"/>
        <w:szCs w:val="16"/>
      </w:rPr>
    </w:pPr>
    <w:r w:rsidRPr="00D56A49">
      <w:rPr>
        <w:rFonts w:cs="Arial"/>
        <w:sz w:val="16"/>
        <w:szCs w:val="16"/>
      </w:rPr>
      <w:fldChar w:fldCharType="begin"/>
    </w:r>
    <w:r w:rsidRPr="00D56A49">
      <w:rPr>
        <w:rFonts w:cs="Arial"/>
        <w:sz w:val="16"/>
        <w:szCs w:val="16"/>
      </w:rPr>
      <w:instrText xml:space="preserve"> PAGE </w:instrText>
    </w:r>
    <w:r w:rsidRPr="00D56A49">
      <w:rPr>
        <w:rFonts w:cs="Arial"/>
        <w:sz w:val="16"/>
        <w:szCs w:val="16"/>
      </w:rPr>
      <w:fldChar w:fldCharType="separate"/>
    </w:r>
    <w:r w:rsidRPr="00D56A49">
      <w:rPr>
        <w:rFonts w:cs="Arial"/>
        <w:sz w:val="16"/>
        <w:szCs w:val="16"/>
      </w:rPr>
      <w:t>8</w:t>
    </w:r>
    <w:r w:rsidRPr="00D56A49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9C5148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F0F83" w:rsidRPr="008F0F83">
      <w:rPr>
        <w:rFonts w:cs="Arial"/>
        <w:noProof/>
        <w:sz w:val="16"/>
        <w:szCs w:val="16"/>
      </w:rPr>
      <w:t>Savella</w:t>
    </w:r>
    <w:r w:rsidR="008F0F83">
      <w:rPr>
        <w:rFonts w:cs="Arial"/>
        <w:noProof/>
        <w:snapToGrid w:val="0"/>
        <w:color w:val="000000"/>
        <w:sz w:val="16"/>
        <w:szCs w:val="16"/>
      </w:rPr>
      <w:t xml:space="preserve"> PA 1345-A</w:t>
    </w:r>
    <w:r w:rsidR="008F0F83" w:rsidRPr="008F0F83">
      <w:rPr>
        <w:rFonts w:cs="Arial"/>
        <w:noProof/>
        <w:sz w:val="16"/>
        <w:szCs w:val="16"/>
      </w:rPr>
      <w:t xml:space="preserve"> P06-2024</w:t>
    </w:r>
    <w:r w:rsidR="008F0F83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14BC43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A1A4BBB" w:rsidR="00ED04EC" w:rsidRPr="00D56A49" w:rsidRDefault="00F50D98" w:rsidP="00B64C05">
    <w:pPr>
      <w:autoSpaceDE w:val="0"/>
      <w:autoSpaceDN w:val="0"/>
      <w:adjustRightInd w:val="0"/>
      <w:jc w:val="center"/>
      <w:rPr>
        <w:sz w:val="16"/>
        <w:szCs w:val="16"/>
      </w:rPr>
    </w:pPr>
    <w:r w:rsidRPr="00D56A49">
      <w:rPr>
        <w:rFonts w:cs="Arial"/>
        <w:sz w:val="16"/>
        <w:szCs w:val="16"/>
      </w:rPr>
      <w:fldChar w:fldCharType="begin"/>
    </w:r>
    <w:r w:rsidRPr="00D56A49">
      <w:rPr>
        <w:rFonts w:cs="Arial"/>
        <w:sz w:val="16"/>
        <w:szCs w:val="16"/>
      </w:rPr>
      <w:instrText xml:space="preserve"> PAGE </w:instrText>
    </w:r>
    <w:r w:rsidRPr="00D56A49">
      <w:rPr>
        <w:rFonts w:cs="Arial"/>
        <w:sz w:val="16"/>
        <w:szCs w:val="16"/>
      </w:rPr>
      <w:fldChar w:fldCharType="separate"/>
    </w:r>
    <w:r w:rsidRPr="00D56A49">
      <w:rPr>
        <w:rFonts w:cs="Arial"/>
        <w:sz w:val="16"/>
        <w:szCs w:val="16"/>
      </w:rPr>
      <w:t>2</w:t>
    </w:r>
    <w:r w:rsidRPr="00D56A49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0BAAA" w14:textId="17290BA6" w:rsidR="000D4D05" w:rsidRPr="00F50D98" w:rsidRDefault="000D4D05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58C0B" w14:textId="77777777" w:rsidR="00DF326B" w:rsidRDefault="00DF326B">
      <w:r>
        <w:separator/>
      </w:r>
    </w:p>
  </w:footnote>
  <w:footnote w:type="continuationSeparator" w:id="0">
    <w:p w14:paraId="71AF2145" w14:textId="77777777" w:rsidR="00DF326B" w:rsidRDefault="00DF326B">
      <w:r>
        <w:continuationSeparator/>
      </w:r>
    </w:p>
  </w:footnote>
  <w:footnote w:type="continuationNotice" w:id="1">
    <w:p w14:paraId="14AD6029" w14:textId="77777777" w:rsidR="00DF326B" w:rsidRDefault="00DF32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3F6115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B5DA896" w:rsidR="00ED04EC" w:rsidRPr="004C7F1D" w:rsidRDefault="003F6115" w:rsidP="003F6115">
          <w:pPr>
            <w:pStyle w:val="RefTableData"/>
          </w:pPr>
          <w:r>
            <w:t>1345-A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D4D05" w:rsidRPr="00ED04EC" w14:paraId="76BDFF7C" w14:textId="77777777" w:rsidTr="00CC3D46">
      <w:trPr>
        <w:trHeight w:val="144"/>
        <w:jc w:val="right"/>
      </w:trPr>
      <w:tc>
        <w:tcPr>
          <w:tcW w:w="1854" w:type="dxa"/>
          <w:hideMark/>
        </w:tcPr>
        <w:p w14:paraId="5AA49391" w14:textId="77777777" w:rsidR="000D4D05" w:rsidRPr="00AA1E6A" w:rsidRDefault="000D4D05" w:rsidP="00C42624">
          <w:pPr>
            <w:pStyle w:val="RefTableData"/>
          </w:pPr>
          <w:r w:rsidRPr="00AA1E6A">
            <w:t>Reference number(s)</w:t>
          </w:r>
        </w:p>
      </w:tc>
    </w:tr>
    <w:tr w:rsidR="000D4D05" w:rsidRPr="00ED04EC" w14:paraId="63BF67CB" w14:textId="77777777" w:rsidTr="00CC3D46">
      <w:trPr>
        <w:trHeight w:val="378"/>
        <w:jc w:val="right"/>
      </w:trPr>
      <w:tc>
        <w:tcPr>
          <w:tcW w:w="1854" w:type="dxa"/>
          <w:hideMark/>
        </w:tcPr>
        <w:p w14:paraId="71FF21C5" w14:textId="2BF2EB38" w:rsidR="000D4D05" w:rsidRPr="000D4D05" w:rsidRDefault="000D4D05" w:rsidP="00C42624">
          <w:pPr>
            <w:pStyle w:val="RefTableData"/>
          </w:pPr>
          <w:r w:rsidRPr="000D4D05">
            <w:t>1345-A</w:t>
          </w:r>
        </w:p>
      </w:tc>
    </w:tr>
  </w:tbl>
  <w:p w14:paraId="40FDBFDF" w14:textId="77777777" w:rsidR="000D4D05" w:rsidRPr="00AA1E6A" w:rsidRDefault="000D4D05" w:rsidP="000D4D05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43DDB"/>
    <w:multiLevelType w:val="hybridMultilevel"/>
    <w:tmpl w:val="6D3E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110998"/>
    <w:multiLevelType w:val="hybridMultilevel"/>
    <w:tmpl w:val="6ADE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1202355434">
    <w:abstractNumId w:val="28"/>
  </w:num>
  <w:num w:numId="29" w16cid:durableId="1628587907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D05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506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325F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CAF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025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1EEE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8DE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15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C9C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B763C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5B91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5CE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0C09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B5C0B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17F4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902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47C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0F24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6AF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283"/>
    <w:rsid w:val="00875651"/>
    <w:rsid w:val="00875717"/>
    <w:rsid w:val="0087645A"/>
    <w:rsid w:val="00876DC6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0F8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58C0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6C3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17CE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4D37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07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6F30"/>
    <w:rsid w:val="00A87B90"/>
    <w:rsid w:val="00A87BF7"/>
    <w:rsid w:val="00A9069E"/>
    <w:rsid w:val="00A9152C"/>
    <w:rsid w:val="00A923EA"/>
    <w:rsid w:val="00A93355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E25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3B2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2420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3E3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3C48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4C05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942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7DF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2624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0BB6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A49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7EA"/>
    <w:rsid w:val="00DE3856"/>
    <w:rsid w:val="00DE415E"/>
    <w:rsid w:val="00DE5343"/>
    <w:rsid w:val="00DE5BEF"/>
    <w:rsid w:val="00DE66CD"/>
    <w:rsid w:val="00DE6958"/>
    <w:rsid w:val="00DE755D"/>
    <w:rsid w:val="00DF14FB"/>
    <w:rsid w:val="00DF326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2CB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6F2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AE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E00D59-F7AF-40F0-BA5A-E328767F6116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9e5e3151-c0b7-45db-a3fc-693419218584"/>
    <ds:schemaRef ds:uri="http://schemas.microsoft.com/office/2006/documentManagement/types"/>
    <ds:schemaRef ds:uri="http://schemas.microsoft.com/office/infopath/2007/PartnerControls"/>
    <ds:schemaRef ds:uri="140c881a-ad29-41df-bf4a-49828f8e0a8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3d05f658-b5f7-4df6-8c02-f51ceb2e0127"/>
    <ds:schemaRef ds:uri="bed7683f-31c5-4c04-bbbd-fa4ba9c25b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Savella PA 1345-A UDR 06-2024</vt:lpstr>
    </vt:vector>
  </TitlesOfParts>
  <Company>PCS Health Systems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Savella PA 1345-A UDR 06-2024</dc:title>
  <dc:subject/>
  <dc:creator>CVS Caremark</dc:creator>
  <cp:keywords/>
  <cp:lastModifiedBy>Wodarczyk, Diana Francesca</cp:lastModifiedBy>
  <cp:revision>12</cp:revision>
  <cp:lastPrinted>2018-01-09T11:01:00Z</cp:lastPrinted>
  <dcterms:created xsi:type="dcterms:W3CDTF">2024-06-21T07:55:00Z</dcterms:created>
  <dcterms:modified xsi:type="dcterms:W3CDTF">2024-11-03T11:45:00Z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1466600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